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Translational Medical </w:t>
        <w:br w:type="textWrapping"/>
        <w:t xml:space="preserve">Research and Public Health | 2024</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10.21106/ijtmrph.</w:t>
      </w:r>
    </w:p>
    <w:p w:rsidR="00000000" w:rsidDel="00000000" w:rsidP="00000000" w:rsidRDefault="00000000" w:rsidRPr="00000000" w14:paraId="00000003">
      <w:pPr>
        <w:tabs>
          <w:tab w:val="left" w:leader="none" w:pos="1800"/>
        </w:tabs>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ab/>
      </w:r>
    </w:p>
    <w:p w:rsidR="00000000" w:rsidDel="00000000" w:rsidP="00000000" w:rsidRDefault="00000000" w:rsidRPr="00000000" w14:paraId="00000004">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COMMENTARY</w:t>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Article title here </w:t>
      </w:r>
      <w:r w:rsidDel="00000000" w:rsidR="00000000" w:rsidRPr="00000000">
        <w:rPr>
          <w:rFonts w:ascii="Times New Roman" w:cs="Times New Roman" w:eastAsia="Times New Roman" w:hAnsi="Times New Roman"/>
          <w:sz w:val="24"/>
          <w:szCs w:val="24"/>
          <w:rtl w:val="0"/>
        </w:rPr>
        <w:t xml:space="preserve">[Choose a descriptive and engaging title that reflects the content of your commentary.]</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Corresponding author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Professor First Name, Middle Initial, Last Name, MBBS, MD, PhD, MPH, MSc</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Assistant Professor, Department of Epidemiology and Public Health,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University of the Worldwide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Full Address, City, Country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Tel: 111-222 3333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Email: </w:t>
      </w:r>
      <w:hyperlink r:id="rId7">
        <w:r w:rsidDel="00000000" w:rsidR="00000000" w:rsidRPr="00000000">
          <w:rPr>
            <w:rFonts w:ascii="Times New Roman" w:cs="Times New Roman" w:eastAsia="Times New Roman" w:hAnsi="Times New Roman"/>
            <w:color w:val="0000ff"/>
            <w:sz w:val="24"/>
            <w:szCs w:val="24"/>
            <w:u w:val="single"/>
            <w:rtl w:val="0"/>
          </w:rPr>
          <w:t xml:space="preserve">emailaddress@yourdomin.org</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PLATFORMS FOR SHARING YOUR WORK PROFESSIONALLY AND SOCIALLY</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Your LinkedIn handle: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Your Twitter handle: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Your Facebook: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Your ResearchGate:</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2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concise overview of the key points discussed in your commentary. This section should capture the essence of your analysis. Highlight the overall problem; what is being done for it; why this is not sufficient, then your argument, and recommendations].</w:t>
      </w:r>
    </w:p>
    <w:p w:rsidR="00000000" w:rsidDel="00000000" w:rsidP="00000000" w:rsidRDefault="00000000" w:rsidRPr="00000000" w14:paraId="00000023">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br w:type="textWrapping"/>
      </w:r>
      <w:r w:rsidDel="00000000" w:rsidR="00000000" w:rsidRPr="00000000">
        <w:rPr>
          <w:rFonts w:ascii="Times New Roman" w:cs="Times New Roman" w:eastAsia="Times New Roman" w:hAnsi="Times New Roman"/>
          <w:sz w:val="24"/>
          <w:szCs w:val="24"/>
          <w:rtl w:val="0"/>
        </w:rPr>
        <w:t xml:space="preserve">[Include 3-8 keywords, each separated by commas]</w:t>
      </w:r>
    </w:p>
    <w:p w:rsidR="00000000" w:rsidDel="00000000" w:rsidP="00000000" w:rsidRDefault="00000000" w:rsidRPr="00000000" w14:paraId="00000025">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COPYRIGHT LANGUAGE </w:t>
      </w:r>
    </w:p>
    <w:p w:rsidR="00000000" w:rsidDel="00000000" w:rsidP="00000000" w:rsidRDefault="00000000" w:rsidRPr="00000000" w14:paraId="00000027">
      <w:pPr>
        <w:spacing w:after="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Copyright © The Authors.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z w:val="24"/>
          <w:szCs w:val="24"/>
          <w:rtl w:val="0"/>
        </w:rPr>
        <w:t xml:space="preserve">CC BY-NC-SA 4.0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Context: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introduce the topic or issue you are commenting on. Explain why it is relevant and significant.]</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Clearly state the purpose of your commentary (e.g., critique, analysis, interpretation).]</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Thesis Statement: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[Craft a clear thesis statement that outlines your stance or argument regarding the subject. This will guide your commentary.]</w:t>
      </w:r>
    </w:p>
    <w:p w:rsidR="00000000" w:rsidDel="00000000" w:rsidP="00000000" w:rsidRDefault="00000000" w:rsidRPr="00000000" w14:paraId="0000002D">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MAIN BODY</w:t>
      </w:r>
    </w:p>
    <w:p w:rsidR="00000000" w:rsidDel="00000000" w:rsidP="00000000" w:rsidRDefault="00000000" w:rsidRPr="00000000" w14:paraId="0000002E">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ANALYSIS</w:t>
      </w:r>
    </w:p>
    <w:p w:rsidR="00000000" w:rsidDel="00000000" w:rsidP="00000000" w:rsidRDefault="00000000" w:rsidRPr="00000000" w14:paraId="0000002F">
      <w:pPr>
        <w:spacing w:after="0" w:line="240" w:lineRule="auto"/>
        <w:jc w:val="both"/>
        <w:rPr>
          <w:rFonts w:ascii="Times New Roman" w:cs="Times New Roman" w:eastAsia="Times New Roman" w:hAnsi="Times New Roman"/>
          <w:color w:val="231f20"/>
          <w:sz w:val="24"/>
          <w:szCs w:val="24"/>
          <w:highlight w:val="yellow"/>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Summary: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 the main points of the work you are commenting on (e.g., an article, book, film, policy).]</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Critical Evaluation: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the strengths and weaknesses of the work. Consider aspects such as content, structure, evidence, and coherence.]</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Relevance: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[Discuss the relevance of the work to the broader context (e.g., societal issues, academic debates).]</w:t>
      </w:r>
    </w:p>
    <w:p w:rsidR="00000000" w:rsidDel="00000000" w:rsidP="00000000" w:rsidRDefault="00000000" w:rsidRPr="00000000" w14:paraId="00000033">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INTERPRETATION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Themes and Patterns: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recurring themes, motifs, or patterns in the work.]</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Author’s Intentions: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[Speculate on the author’s intentions or underlying messages.]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Reader Response: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 on how the work impacted you personally or intellectually.]</w:t>
      </w:r>
    </w:p>
    <w:p w:rsidR="00000000" w:rsidDel="00000000" w:rsidP="00000000" w:rsidRDefault="00000000" w:rsidRPr="00000000" w14:paraId="00000038">
      <w:pPr>
        <w:pStyle w:val="Heading1"/>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SECTION 3: IMPLICATIONS</w:t>
      </w:r>
      <w:r w:rsidDel="00000000" w:rsidR="00000000" w:rsidRPr="00000000">
        <w:rPr>
          <w:rtl w:val="0"/>
        </w:rPr>
      </w:r>
    </w:p>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0"/>
          <w:i w:val="1"/>
          <w:sz w:val="24"/>
          <w:szCs w:val="24"/>
          <w:rtl w:val="0"/>
        </w:rPr>
        <w:t xml:space="preserve">4.1. Impact: </w:t>
      </w:r>
      <w:r w:rsidDel="00000000" w:rsidR="00000000" w:rsidRPr="00000000">
        <w:rPr>
          <w:rFonts w:ascii="Times New Roman" w:cs="Times New Roman" w:eastAsia="Times New Roman" w:hAnsi="Times New Roman"/>
          <w:b w:val="0"/>
          <w:sz w:val="24"/>
          <w:szCs w:val="24"/>
          <w:rtl w:val="0"/>
        </w:rPr>
        <w:t xml:space="preserve">[Discuss the potential impact of the work on its audience, field, or society.]</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4.2. Recommendations:</w:t>
      </w:r>
      <w:r w:rsidDel="00000000" w:rsidR="00000000" w:rsidRPr="00000000">
        <w:rPr>
          <w:rFonts w:ascii="Times New Roman" w:cs="Times New Roman" w:eastAsia="Times New Roman" w:hAnsi="Times New Roman"/>
          <w:color w:val="000000"/>
          <w:sz w:val="24"/>
          <w:szCs w:val="24"/>
          <w:rtl w:val="0"/>
        </w:rPr>
        <w:t xml:space="preserve"> [Offer constructive suggestions for improvement (if applicable).]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4.3 Broader Significance: </w:t>
      </w:r>
      <w:r w:rsidDel="00000000" w:rsidR="00000000" w:rsidRPr="00000000">
        <w:rPr>
          <w:rFonts w:ascii="Times New Roman" w:cs="Times New Roman" w:eastAsia="Times New Roman" w:hAnsi="Times New Roman"/>
          <w:color w:val="000000"/>
          <w:sz w:val="24"/>
          <w:szCs w:val="24"/>
          <w:rtl w:val="0"/>
        </w:rPr>
        <w:t xml:space="preserve">[Explore the broader implications of the work beyond its immediate context.]</w:t>
      </w:r>
      <w:r w:rsidDel="00000000" w:rsidR="00000000" w:rsidRPr="00000000">
        <w:rPr>
          <w:rtl w:val="0"/>
        </w:rPr>
      </w:r>
    </w:p>
    <w:p w:rsidR="00000000" w:rsidDel="00000000" w:rsidP="00000000" w:rsidRDefault="00000000" w:rsidRPr="00000000" w14:paraId="0000003C">
      <w:pPr>
        <w:pStyle w:val="Heading1"/>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AND IMPLICATIONS FOR TRANSLATION </w:t>
      </w:r>
    </w:p>
    <w:p w:rsidR="00000000" w:rsidDel="00000000" w:rsidP="00000000" w:rsidRDefault="00000000" w:rsidRPr="00000000" w14:paraId="0000003D">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5.1 Summary: </w:t>
      </w:r>
      <w:r w:rsidDel="00000000" w:rsidR="00000000" w:rsidRPr="00000000">
        <w:rPr>
          <w:rFonts w:ascii="Times New Roman" w:cs="Times New Roman" w:eastAsia="Times New Roman" w:hAnsi="Times New Roman"/>
          <w:color w:val="000000"/>
          <w:sz w:val="24"/>
          <w:szCs w:val="24"/>
          <w:rtl w:val="0"/>
        </w:rPr>
        <w:t xml:space="preserve">[Recap the main arguments and insights from your commentary.]</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i w:val="1"/>
          <w:color w:val="231f20"/>
          <w:sz w:val="24"/>
          <w:szCs w:val="24"/>
          <w:rtl w:val="0"/>
        </w:rPr>
        <w:t xml:space="preserve">5.2 Final Thoughts: </w:t>
      </w:r>
      <w:r w:rsidDel="00000000" w:rsidR="00000000" w:rsidRPr="00000000">
        <w:rPr>
          <w:rFonts w:ascii="Times New Roman" w:cs="Times New Roman" w:eastAsia="Times New Roman" w:hAnsi="Times New Roman"/>
          <w:color w:val="231f20"/>
          <w:sz w:val="24"/>
          <w:szCs w:val="24"/>
          <w:rtl w:val="0"/>
        </w:rPr>
        <w:t xml:space="preserve">[Share your overall assessment and any lingering questions or reflections.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i w:val="1"/>
          <w:color w:val="231f20"/>
          <w:sz w:val="24"/>
          <w:szCs w:val="24"/>
        </w:rPr>
      </w:pPr>
      <w:r w:rsidDel="00000000" w:rsidR="00000000" w:rsidRPr="00000000">
        <w:rPr>
          <w:rFonts w:ascii="Times New Roman" w:cs="Times New Roman" w:eastAsia="Times New Roman" w:hAnsi="Times New Roman"/>
          <w:b w:val="1"/>
          <w:i w:val="1"/>
          <w:color w:val="231f20"/>
          <w:sz w:val="24"/>
          <w:szCs w:val="24"/>
          <w:rtl w:val="0"/>
        </w:rPr>
        <w:t xml:space="preserve">COMPLIANCE WITH ETHICAL STANDARDS (all sections must be provided)</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Conflicts of Interest: [</w:t>
      </w:r>
      <w:r w:rsidDel="00000000" w:rsidR="00000000" w:rsidRPr="00000000">
        <w:rPr>
          <w:rFonts w:ascii="Times New Roman" w:cs="Times New Roman" w:eastAsia="Times New Roman" w:hAnsi="Times New Roman"/>
          <w:color w:val="231f20"/>
          <w:sz w:val="24"/>
          <w:szCs w:val="24"/>
          <w:rtl w:val="0"/>
        </w:rPr>
        <w:t xml:space="preserve">Required, add text about conflicts of interest for all authors here; if none, add “</w:t>
      </w:r>
      <w:r w:rsidDel="00000000" w:rsidR="00000000" w:rsidRPr="00000000">
        <w:rPr>
          <w:rFonts w:ascii="Times New Roman" w:cs="Times New Roman" w:eastAsia="Times New Roman" w:hAnsi="Times New Roman"/>
          <w:i w:val="1"/>
          <w:color w:val="231f20"/>
          <w:sz w:val="24"/>
          <w:szCs w:val="24"/>
          <w:rtl w:val="0"/>
        </w:rPr>
        <w:t xml:space="preserve">The authors declare no competing interests</w:t>
      </w:r>
      <w:r w:rsidDel="00000000" w:rsidR="00000000" w:rsidRPr="00000000">
        <w:rPr>
          <w:rFonts w:ascii="Times New Roman" w:cs="Times New Roman" w:eastAsia="Times New Roman" w:hAnsi="Times New Roman"/>
          <w:color w:val="231f20"/>
          <w:sz w:val="24"/>
          <w:szCs w:val="24"/>
          <w:rtl w:val="0"/>
        </w:rPr>
        <w:t xml:space="preserv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Financial Disclosure: [</w:t>
      </w:r>
      <w:r w:rsidDel="00000000" w:rsidR="00000000" w:rsidRPr="00000000">
        <w:rPr>
          <w:rFonts w:ascii="Times New Roman" w:cs="Times New Roman" w:eastAsia="Times New Roman" w:hAnsi="Times New Roman"/>
          <w:color w:val="231f20"/>
          <w:sz w:val="24"/>
          <w:szCs w:val="24"/>
          <w:rtl w:val="0"/>
        </w:rPr>
        <w:t xml:space="preserve">Required, add text for financial disclosure for all authors here; if none, add “</w:t>
      </w:r>
      <w:r w:rsidDel="00000000" w:rsidR="00000000" w:rsidRPr="00000000">
        <w:rPr>
          <w:rFonts w:ascii="Times New Roman" w:cs="Times New Roman" w:eastAsia="Times New Roman" w:hAnsi="Times New Roman"/>
          <w:i w:val="1"/>
          <w:color w:val="231f20"/>
          <w:sz w:val="24"/>
          <w:szCs w:val="24"/>
          <w:rtl w:val="0"/>
        </w:rPr>
        <w:t xml:space="preserve">Nothing to declare</w:t>
      </w:r>
      <w:r w:rsidDel="00000000" w:rsidR="00000000" w:rsidRPr="00000000">
        <w:rPr>
          <w:rFonts w:ascii="Times New Roman" w:cs="Times New Roman" w:eastAsia="Times New Roman" w:hAnsi="Times New Roman"/>
          <w:color w:val="231f20"/>
          <w:sz w:val="24"/>
          <w:szCs w:val="24"/>
          <w:rtl w:val="0"/>
        </w:rPr>
        <w:t xml:space="preserv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Funding/Support: [</w:t>
      </w:r>
      <w:r w:rsidDel="00000000" w:rsidR="00000000" w:rsidRPr="00000000">
        <w:rPr>
          <w:rFonts w:ascii="Times New Roman" w:cs="Times New Roman" w:eastAsia="Times New Roman" w:hAnsi="Times New Roman"/>
          <w:color w:val="231f20"/>
          <w:sz w:val="24"/>
          <w:szCs w:val="24"/>
          <w:rtl w:val="0"/>
        </w:rPr>
        <w:t xml:space="preserve">Required, indicate sources of funding/sponsors for this study here; if none, add “There</w:t>
      </w:r>
      <w:r w:rsidDel="00000000" w:rsidR="00000000" w:rsidRPr="00000000">
        <w:rPr>
          <w:rFonts w:ascii="Times New Roman" w:cs="Times New Roman" w:eastAsia="Times New Roman" w:hAnsi="Times New Roman"/>
          <w:i w:val="1"/>
          <w:color w:val="231f20"/>
          <w:sz w:val="24"/>
          <w:szCs w:val="24"/>
          <w:rtl w:val="0"/>
        </w:rPr>
        <w:t xml:space="preserve"> was no funding for this study</w:t>
      </w:r>
      <w:r w:rsidDel="00000000" w:rsidR="00000000" w:rsidRPr="00000000">
        <w:rPr>
          <w:rFonts w:ascii="Times New Roman" w:cs="Times New Roman" w:eastAsia="Times New Roman" w:hAnsi="Times New Roman"/>
          <w:color w:val="231f20"/>
          <w:sz w:val="24"/>
          <w:szCs w:val="24"/>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Ethics Approval: </w:t>
      </w:r>
      <w:r w:rsidDel="00000000" w:rsidR="00000000" w:rsidRPr="00000000">
        <w:rPr>
          <w:rFonts w:ascii="Times New Roman" w:cs="Times New Roman" w:eastAsia="Times New Roman" w:hAnsi="Times New Roman"/>
          <w:color w:val="231f20"/>
          <w:sz w:val="24"/>
          <w:szCs w:val="24"/>
          <w:rtl w:val="0"/>
        </w:rPr>
        <w:t xml:space="preserve">[Required, add information about ethical approval for the study; or add “</w:t>
      </w:r>
      <w:r w:rsidDel="00000000" w:rsidR="00000000" w:rsidRPr="00000000">
        <w:rPr>
          <w:rFonts w:ascii="Times New Roman" w:cs="Times New Roman" w:eastAsia="Times New Roman" w:hAnsi="Times New Roman"/>
          <w:i w:val="1"/>
          <w:color w:val="231f20"/>
          <w:sz w:val="24"/>
          <w:szCs w:val="24"/>
          <w:rtl w:val="0"/>
        </w:rPr>
        <w:t xml:space="preserve">Not applicable</w:t>
      </w:r>
      <w:r w:rsidDel="00000000" w:rsidR="00000000" w:rsidRPr="00000000">
        <w:rPr>
          <w:rFonts w:ascii="Times New Roman" w:cs="Times New Roman" w:eastAsia="Times New Roman" w:hAnsi="Times New Roman"/>
          <w:color w:val="231f20"/>
          <w:sz w:val="24"/>
          <w:szCs w:val="24"/>
          <w:rtl w:val="0"/>
        </w:rPr>
        <w:t xml:space="preserv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b w:val="1"/>
          <w:color w:val="231f20"/>
          <w:sz w:val="24"/>
          <w:szCs w:val="24"/>
          <w:highlight w:val="white"/>
          <w:rtl w:val="0"/>
        </w:rPr>
        <w:t xml:space="preserve">Declaration of Patient Consent: [</w:t>
      </w:r>
      <w:r w:rsidDel="00000000" w:rsidR="00000000" w:rsidRPr="00000000">
        <w:rPr>
          <w:rFonts w:ascii="Times New Roman" w:cs="Times New Roman" w:eastAsia="Times New Roman" w:hAnsi="Times New Roman"/>
          <w:color w:val="231f20"/>
          <w:sz w:val="24"/>
          <w:szCs w:val="24"/>
          <w:highlight w:val="white"/>
          <w:rtl w:val="0"/>
        </w:rPr>
        <w:t xml:space="preserve">Required, add information confirming that you have obtained all appropriate consent.]</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Acknowledgments: </w:t>
      </w:r>
      <w:r w:rsidDel="00000000" w:rsidR="00000000" w:rsidRPr="00000000">
        <w:rPr>
          <w:rFonts w:ascii="Times New Roman" w:cs="Times New Roman" w:eastAsia="Times New Roman" w:hAnsi="Times New Roman"/>
          <w:color w:val="231f20"/>
          <w:sz w:val="24"/>
          <w:szCs w:val="24"/>
          <w:rtl w:val="0"/>
        </w:rPr>
        <w:t xml:space="preserve">[Required, add text on acknowledgment, if any, or add “None”]</w:t>
      </w:r>
      <w:r w:rsidDel="00000000" w:rsidR="00000000" w:rsidRPr="00000000">
        <w:rPr>
          <w:rFonts w:ascii="Times New Roman" w:cs="Times New Roman" w:eastAsia="Times New Roman" w:hAnsi="Times New Roman"/>
          <w:b w:val="1"/>
          <w:color w:val="231f20"/>
          <w:sz w:val="24"/>
          <w:szCs w:val="24"/>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Disclaimer: </w:t>
      </w:r>
      <w:r w:rsidDel="00000000" w:rsidR="00000000" w:rsidRPr="00000000">
        <w:rPr>
          <w:rFonts w:ascii="Times New Roman" w:cs="Times New Roman" w:eastAsia="Times New Roman" w:hAnsi="Times New Roman"/>
          <w:color w:val="231f20"/>
          <w:sz w:val="24"/>
          <w:szCs w:val="24"/>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color w:val="231f20"/>
          <w:sz w:val="24"/>
          <w:szCs w:val="24"/>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after="0" w:line="36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Your Key Message 1 Here]</w:t>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after="0" w:line="36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Your Key Message 2 Here]</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after="0" w:line="36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 Your Key Message 3 Here]</w:t>
      </w:r>
    </w:p>
    <w:p w:rsidR="00000000" w:rsidDel="00000000" w:rsidP="00000000" w:rsidRDefault="00000000" w:rsidRPr="00000000" w14:paraId="0000004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 </w:t>
      </w:r>
    </w:p>
    <w:p w:rsidR="00000000" w:rsidDel="00000000" w:rsidP="00000000" w:rsidRDefault="00000000" w:rsidRPr="00000000" w14:paraId="00000050">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All references should be formatted according to Vancouver (International Committee of Medical Journal Editors -ICMJE) citation style.</w:t>
      </w:r>
      <w:r w:rsidDel="00000000" w:rsidR="00000000" w:rsidRPr="00000000">
        <w:rPr>
          <w:rFonts w:ascii="Times New Roman" w:cs="Times New Roman" w:eastAsia="Times New Roman" w:hAnsi="Times New Roman"/>
          <w:i w:val="1"/>
          <w:color w:val="000000"/>
          <w:sz w:val="24"/>
          <w:szCs w:val="24"/>
          <w:highlight w:val="white"/>
          <w:rtl w:val="0"/>
        </w:rPr>
        <w:t xml:space="preserve"> In-text citation numbers should be in superscript </w:t>
      </w:r>
      <w:r w:rsidDel="00000000" w:rsidR="00000000" w:rsidRPr="00000000">
        <w:rPr>
          <w:rFonts w:ascii="Times New Roman" w:cs="Times New Roman" w:eastAsia="Times New Roman" w:hAnsi="Times New Roman"/>
          <w:i w:val="1"/>
          <w:sz w:val="24"/>
          <w:szCs w:val="24"/>
          <w:highlight w:val="white"/>
          <w:rtl w:val="0"/>
        </w:rPr>
        <w:t xml:space="preserve">square brackets. If you use a reference management software such as Zotero, select the output for Vancouver. </w:t>
      </w:r>
      <w:r w:rsidDel="00000000" w:rsidR="00000000" w:rsidRPr="00000000">
        <w:rPr>
          <w:rFonts w:ascii="Times New Roman" w:cs="Times New Roman" w:eastAsia="Times New Roman" w:hAnsi="Times New Roman"/>
          <w:i w:val="1"/>
          <w:color w:val="000000"/>
          <w:sz w:val="24"/>
          <w:szCs w:val="24"/>
          <w:rtl w:val="0"/>
        </w:rPr>
        <w:t xml:space="preserve">Below are examples of how to provide references for different sources according to the ICMJE Recommendations.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i w:val="1"/>
          <w:color w:val="333333"/>
          <w:sz w:val="24"/>
          <w:szCs w:val="24"/>
          <w:rtl w:val="0"/>
        </w:rPr>
        <w:t xml:space="preserve"> </w:t>
      </w:r>
      <w:hyperlink r:id="rId8">
        <w:r w:rsidDel="00000000" w:rsidR="00000000" w:rsidRPr="00000000">
          <w:rPr>
            <w:rFonts w:ascii="Times New Roman" w:cs="Times New Roman" w:eastAsia="Times New Roman" w:hAnsi="Times New Roman"/>
            <w:i w:val="1"/>
            <w:color w:val="0000ff"/>
            <w:sz w:val="24"/>
            <w:szCs w:val="24"/>
            <w:u w:val="single"/>
            <w:rtl w:val="0"/>
          </w:rPr>
          <w:t xml:space="preserve">https://pubmed.ncbi.nlm.nih.gov/</w:t>
        </w:r>
      </w:hyperlink>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ff0000"/>
          <w:sz w:val="24"/>
          <w:szCs w:val="24"/>
          <w:rtl w:val="0"/>
        </w:rPr>
        <w:t xml:space="preserve">Unacceptable sources:</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The following sources are not acceptable: dissertations, thesis, school projects, websites,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i w:val="1"/>
          <w:color w:val="000000"/>
          <w:sz w:val="24"/>
          <w:szCs w:val="24"/>
          <w:rtl w:val="0"/>
        </w:rPr>
        <w:t xml:space="preserve">conference abstracts unless they are published in PubMed. Exceptions are websites of major international organizations such as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i w:val="1"/>
          <w:color w:val="000000"/>
          <w:sz w:val="24"/>
          <w:szCs w:val="24"/>
          <w:rtl w:val="0"/>
        </w:rPr>
        <w:t xml:space="preserve">UN, WHO, OECD, or U.S. Department and agencies’ websites. If the source cannot be found online, it is not acceptable. Limit the number of online sources to no more than 3-4 unless absolutely necessary.]</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[Example of reference for printed Journal articles]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after="0" w:line="240" w:lineRule="auto"/>
        <w:ind w:left="78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Halpern SD, Ubel PA, Caplan AL. Solid-organ transplantation in HIV-infected patients. N Engl J Med. 2002 Jul 25;347(4):284-7.</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0" w:line="240" w:lineRule="auto"/>
        <w:ind w:left="78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Rose ME, Huerbin MB, Melick J, Marion DW, Palmer AM, Schiding JK, et al. Regulation of interstitial excitatory amino acid concentrations after cortical contusion injury. Brain Res. 2002;935(1-2):40-6.</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0" w:line="240" w:lineRule="auto"/>
        <w:ind w:left="78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Forooghian F, Yeh S, Faia LJ, Nussenblatt RB. Uveitic foveal atrophy: clinical features and associations. Arch Ophthalmol. 2009 Feb;127(2):179-86. PubMed PMID: 19204236; PubMed Central PMCID: PMC2653214.</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70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Journal articles on the Internet</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[Type of medium]</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Year month date [date of citation]: volume(issue no.): page(s). Available from: [URL]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70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Huh J, Cude BJ. Is the information "fair and balanced" in direct-to-consumer prescription drug website? J Health Commun [Internet]. 2004 Nov-Dec [cited 2007 Jan 5];9(6):529-40. Available from: </w:t>
      </w:r>
      <w:hyperlink r:id="rId9">
        <w:r w:rsidDel="00000000" w:rsidR="00000000" w:rsidRPr="00000000">
          <w:rPr>
            <w:rFonts w:ascii="Times New Roman" w:cs="Times New Roman" w:eastAsia="Times New Roman" w:hAnsi="Times New Roman"/>
            <w:color w:val="0000ff"/>
            <w:sz w:val="24"/>
            <w:szCs w:val="24"/>
            <w:u w:val="single"/>
            <w:rtl w:val="0"/>
          </w:rPr>
          <w:t xml:space="preserve">http://journals.taylorandfrancis.com/forms/hcm/9_529.pdf</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0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Kaul S, Diamond GA. Good enough: a primer on the analysis and interpretation of noninferiority trials. Ann Intern Med [Internet]. 2006 Jul 4 [cited 2007 Jan 4];145(1):62-9. Available from: </w:t>
      </w:r>
      <w:hyperlink r:id="rId10">
        <w:r w:rsidDel="00000000" w:rsidR="00000000" w:rsidRPr="00000000">
          <w:rPr>
            <w:rFonts w:ascii="Times New Roman" w:cs="Times New Roman" w:eastAsia="Times New Roman" w:hAnsi="Times New Roman"/>
            <w:color w:val="0000ff"/>
            <w:sz w:val="24"/>
            <w:szCs w:val="24"/>
            <w:u w:val="single"/>
            <w:rtl w:val="0"/>
          </w:rPr>
          <w:t xml:space="preserve">http://www.annals.org/cgi/reprint/145/1/62.pdf</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70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Abood S. Quality improvement initiative in nursing homes: the ANA acts in an advisory role. Am J Nurs [Internet]. 2002 Jun [cited 2002 Aug 12];102(6):[about 1 p.]. Available from: https://journals.lww.com/ajnonline/Fulltext/2002/06000/Quality_Improvement_Initiative_in_Nursing_Homes.31.aspx Subscription required.</w:t>
      </w:r>
    </w:p>
    <w:p w:rsidR="00000000" w:rsidDel="00000000" w:rsidP="00000000" w:rsidRDefault="00000000" w:rsidRPr="00000000" w14:paraId="00000063">
      <w:pPr>
        <w:spacing w:after="240" w:lineRule="auto"/>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[Example of reference for Online resources]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ab/>
        <w:t xml:space="preserve">Website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rtl w:val="0"/>
        </w:rPr>
        <w:t xml:space="preserve">1. Hooper JF. Psychiatry &amp; the Law: Forensic Psychiatric Resource Page [Internet]. Tuscaloosa (AL): University of Alabama, Department of Psychiatry and Neurology; 1999 Jan 1 [updated 2006 Jul 8; cited 2007 Feb 23]. Available from: </w:t>
      </w:r>
      <w:hyperlink r:id="rId11">
        <w:r w:rsidDel="00000000" w:rsidR="00000000" w:rsidRPr="00000000">
          <w:rPr>
            <w:rFonts w:ascii="Times New Roman" w:cs="Times New Roman" w:eastAsia="Times New Roman" w:hAnsi="Times New Roman"/>
            <w:color w:val="0000ff"/>
            <w:sz w:val="24"/>
            <w:szCs w:val="24"/>
            <w:u w:val="single"/>
            <w:rtl w:val="0"/>
          </w:rPr>
          <w:t xml:space="preserve">http://bama.ua.edu/~jhooper/</w:t>
        </w:r>
      </w:hyperlink>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rtl w:val="0"/>
        </w:rPr>
        <w:t xml:space="preserve">2. AMA: helping doctors help patients [homepage on the Internet]. Chicago: American Medical Association; c1995-2007 [cited 2007 Feb 22]. Available from: </w:t>
      </w:r>
      <w:hyperlink r:id="rId12">
        <w:r w:rsidDel="00000000" w:rsidR="00000000" w:rsidRPr="00000000">
          <w:rPr>
            <w:rFonts w:ascii="Times New Roman" w:cs="Times New Roman" w:eastAsia="Times New Roman" w:hAnsi="Times New Roman"/>
            <w:color w:val="0000ff"/>
            <w:sz w:val="24"/>
            <w:szCs w:val="24"/>
            <w:u w:val="single"/>
            <w:rtl w:val="0"/>
          </w:rPr>
          <w:t xml:space="preserve">http://www.ama-assn.org/</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rtl w:val="0"/>
        </w:rPr>
        <w:t xml:space="preserve">3. Complementary/Integrative Medicine [Internet]. Houston: University of Texas, M. D. Anderson Cancer Center; c2007 [cited 2007 Feb 21]. Available from: http://www.mdanderson.org/departments/CIMER/.</w:t>
      </w:r>
      <w:r w:rsidDel="00000000" w:rsidR="00000000" w:rsidRPr="00000000">
        <w:rPr>
          <w:rtl w:val="0"/>
        </w:rPr>
      </w:r>
    </w:p>
    <w:p w:rsidR="00000000" w:rsidDel="00000000" w:rsidP="00000000" w:rsidRDefault="00000000" w:rsidRPr="00000000" w14:paraId="0000006A">
      <w:pPr>
        <w:spacing w:after="240" w:lineRule="auto"/>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[Example of reference for Books]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ab/>
      </w:r>
      <w:r w:rsidDel="00000000" w:rsidR="00000000" w:rsidRPr="00000000">
        <w:rPr>
          <w:rFonts w:ascii="Times New Roman" w:cs="Times New Roman" w:eastAsia="Times New Roman" w:hAnsi="Times New Roman"/>
          <w:b w:val="1"/>
          <w:i w:val="1"/>
          <w:color w:val="000000"/>
          <w:sz w:val="24"/>
          <w:szCs w:val="24"/>
          <w:highlight w:val="white"/>
          <w:rtl w:val="0"/>
        </w:rPr>
        <w:t xml:space="preserve">Entire </w:t>
      </w:r>
      <w:r w:rsidDel="00000000" w:rsidR="00000000" w:rsidRPr="00000000">
        <w:rPr>
          <w:rFonts w:ascii="Times New Roman" w:cs="Times New Roman" w:eastAsia="Times New Roman" w:hAnsi="Times New Roman"/>
          <w:b w:val="1"/>
          <w:i w:val="1"/>
          <w:sz w:val="24"/>
          <w:szCs w:val="24"/>
          <w:highlight w:val="white"/>
          <w:rtl w:val="0"/>
        </w:rPr>
        <w:t xml:space="preserve">B</w:t>
      </w:r>
      <w:r w:rsidDel="00000000" w:rsidR="00000000" w:rsidRPr="00000000">
        <w:rPr>
          <w:rFonts w:ascii="Times New Roman" w:cs="Times New Roman" w:eastAsia="Times New Roman" w:hAnsi="Times New Roman"/>
          <w:b w:val="1"/>
          <w:i w:val="1"/>
          <w:color w:val="000000"/>
          <w:sz w:val="24"/>
          <w:szCs w:val="24"/>
          <w:highlight w:val="white"/>
          <w:rtl w:val="0"/>
        </w:rPr>
        <w:t xml:space="preserve">ook</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Authors’ last name and first and middle initials.  Book Title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Edition number. Secondary author/editor. Place of publication: Name of publisher; year of copyright. pages].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Jenkins PF. Making sense of the chest x-ray: a hands-on guide. New York: Oxford University Press; 2005. 194 p.</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i w:val="1"/>
          <w:color w:val="000000"/>
          <w:sz w:val="24"/>
          <w:szCs w:val="24"/>
          <w:rtl w:val="0"/>
        </w:rPr>
        <w:t xml:space="preserve">Chapter in a </w:t>
      </w: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b w:val="1"/>
          <w:i w:val="1"/>
          <w:color w:val="000000"/>
          <w:sz w:val="24"/>
          <w:szCs w:val="24"/>
          <w:rtl w:val="0"/>
        </w:rPr>
        <w:t xml:space="preserve">ook</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spacing w:after="28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85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1.  Meltzer PS, Kallioniemi A, Trent JM. Chromosome alterations in human solid tumors. In: Vogelstein B, Kinzler KW, editors. The genetic basis of human cancer. New York: McGraw-Hill; 2002. p. 93-113.</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85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2.</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Rowlands TE, Haine LS. Acute limb ischaemia. In: Donnelly R, London NJM, editors. ABC of arterial and venous disease. 2nd ed. West Sussex (GB): Blackwell Publishing; 2009. p. 123-140.</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85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3. Speroff L, Fritz MA. Clinical gynaecologic endocrinology and infertility. 7th ed. Philadelphia (PA): Lippincott Williams and Wilkins; 2005. Chapter 29, Endometriosis; p.1103‐33.</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333333"/>
          <w:sz w:val="24"/>
          <w:szCs w:val="24"/>
          <w:highlight w:val="white"/>
          <w:rtl w:val="0"/>
        </w:rPr>
        <w:tab/>
      </w:r>
      <w:r w:rsidDel="00000000" w:rsidR="00000000" w:rsidRPr="00000000">
        <w:rPr>
          <w:rFonts w:ascii="Times New Roman" w:cs="Times New Roman" w:eastAsia="Times New Roman" w:hAnsi="Times New Roman"/>
          <w:b w:val="1"/>
          <w:i w:val="1"/>
          <w:color w:val="333333"/>
          <w:sz w:val="24"/>
          <w:szCs w:val="24"/>
          <w:highlight w:val="white"/>
          <w:rtl w:val="0"/>
        </w:rPr>
        <w:t xml:space="preserve">Electronic Books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Authors’ surnames and first and middle initials. Book title (sentence case) [Type of medium]. Place of publication: Name of Publisher; Date of publication [Date of citation]. Page(s). Available from: URL.</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Fact sheet: AIDS information resources [Internet]. Bethesda (MD): National Library of Medicine (US); 2003 May 2 [updated 2005 Jul 14; cited 2006 Nov 15]. [about 3 screens]. Available from: http://www.nlm.nih.gov/pubs/factsheets/aidsinfs.html</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[Example of reference for Reports]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b w:val="1"/>
          <w:i w:val="1"/>
          <w:color w:val="000000"/>
          <w:sz w:val="24"/>
          <w:szCs w:val="24"/>
          <w:rtl w:val="0"/>
        </w:rPr>
        <w:t xml:space="preserve">Government or Agency Report</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pacing w:after="0" w:line="240" w:lineRule="auto"/>
        <w:ind w:left="7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pacing w:after="0" w:line="240" w:lineRule="auto"/>
        <w:ind w:left="7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pacing w:after="0" w:line="240" w:lineRule="auto"/>
        <w:ind w:left="7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rsidR="00000000" w:rsidDel="00000000" w:rsidP="00000000" w:rsidRDefault="00000000" w:rsidRPr="00000000" w14:paraId="00000086">
      <w:pPr>
        <w:pStyle w:val="Heading1"/>
        <w:rPr>
          <w:rFonts w:ascii="Times New Roman" w:cs="Times New Roman" w:eastAsia="Times New Roman" w:hAnsi="Times New Roman"/>
          <w:sz w:val="24"/>
          <w:szCs w:val="24"/>
        </w:rPr>
      </w:pPr>
      <w:r w:rsidDel="00000000" w:rsidR="00000000" w:rsidRPr="00000000">
        <w:rPr>
          <w:rtl w:val="0"/>
        </w:rPr>
      </w:r>
    </w:p>
    <w:sectPr>
      <w:headerReference r:id="rId13" w:type="default"/>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color="d9d9d9" w:space="1" w:sz="4" w:val="single"/>
        <w:left w:space="0" w:sz="0" w:val="nil"/>
        <w:bottom w:space="0" w:sz="0" w:val="nil"/>
        <w:right w:space="0" w:sz="0" w:val="nil"/>
        <w:between w:space="0" w:sz="0" w:val="nil"/>
      </w:pBdr>
      <w:tabs>
        <w:tab w:val="center" w:leader="none" w:pos="4680"/>
        <w:tab w:val="right" w:leader="none" w:pos="9360"/>
      </w:tabs>
      <w:spacing w:after="0" w:line="240" w:lineRule="auto"/>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7f7f7f"/>
        <w:rtl w:val="0"/>
      </w:rPr>
      <w:t xml:space="preserve">Page</w:t>
      <w:tab/>
      <w:tab/>
      <w:t xml:space="preserve">IJTMRPH 2024</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Translational Medical Research and Public Health</w:t>
    </w:r>
  </w:p>
  <w:p w:rsidR="00000000" w:rsidDel="00000000" w:rsidP="00000000" w:rsidRDefault="00000000" w:rsidRPr="00000000" w14:paraId="00000088">
    <w:pPr>
      <w:tabs>
        <w:tab w:val="left" w:leader="none" w:pos="4188"/>
        <w:tab w:val="center" w:leader="none" w:pos="4513"/>
      </w:tabs>
      <w:spacing w:after="0" w:lin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Manuscript Template – COMMENTARY</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360"/>
      </w:pPr>
      <w:rPr>
        <w:i w:val="1"/>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decimal"/>
      <w:lvlText w:val="%1"/>
      <w:lvlJc w:val="left"/>
      <w:pPr>
        <w:ind w:left="360" w:hanging="360"/>
      </w:pPr>
      <w:rPr>
        <w:i w:val="1"/>
      </w:rPr>
    </w:lvl>
    <w:lvl w:ilvl="1">
      <w:start w:val="1"/>
      <w:numFmt w:val="decimal"/>
      <w:lvlText w:val="%1.%2"/>
      <w:lvlJc w:val="left"/>
      <w:pPr>
        <w:ind w:left="1440" w:hanging="360"/>
      </w:pPr>
      <w:rPr>
        <w:i w:val="1"/>
      </w:rPr>
    </w:lvl>
    <w:lvl w:ilvl="2">
      <w:start w:val="1"/>
      <w:numFmt w:val="decimal"/>
      <w:lvlText w:val="%1.%2.%3"/>
      <w:lvlJc w:val="left"/>
      <w:pPr>
        <w:ind w:left="2880" w:hanging="720"/>
      </w:pPr>
      <w:rPr>
        <w:i w:val="1"/>
      </w:rPr>
    </w:lvl>
    <w:lvl w:ilvl="3">
      <w:start w:val="1"/>
      <w:numFmt w:val="decimal"/>
      <w:lvlText w:val="%1.%2.%3.%4"/>
      <w:lvlJc w:val="left"/>
      <w:pPr>
        <w:ind w:left="3960" w:hanging="720"/>
      </w:pPr>
      <w:rPr>
        <w:i w:val="1"/>
      </w:rPr>
    </w:lvl>
    <w:lvl w:ilvl="4">
      <w:start w:val="1"/>
      <w:numFmt w:val="decimal"/>
      <w:lvlText w:val="%1.%2.%3.%4.%5"/>
      <w:lvlJc w:val="left"/>
      <w:pPr>
        <w:ind w:left="5400" w:hanging="1080"/>
      </w:pPr>
      <w:rPr>
        <w:i w:val="1"/>
      </w:rPr>
    </w:lvl>
    <w:lvl w:ilvl="5">
      <w:start w:val="1"/>
      <w:numFmt w:val="decimal"/>
      <w:lvlText w:val="%1.%2.%3.%4.%5.%6"/>
      <w:lvlJc w:val="left"/>
      <w:pPr>
        <w:ind w:left="6480" w:hanging="1080"/>
      </w:pPr>
      <w:rPr>
        <w:i w:val="1"/>
      </w:rPr>
    </w:lvl>
    <w:lvl w:ilvl="6">
      <w:start w:val="1"/>
      <w:numFmt w:val="decimal"/>
      <w:lvlText w:val="%1.%2.%3.%4.%5.%6.%7"/>
      <w:lvlJc w:val="left"/>
      <w:pPr>
        <w:ind w:left="7920" w:hanging="1440"/>
      </w:pPr>
      <w:rPr>
        <w:i w:val="1"/>
      </w:rPr>
    </w:lvl>
    <w:lvl w:ilvl="7">
      <w:start w:val="1"/>
      <w:numFmt w:val="decimal"/>
      <w:lvlText w:val="%1.%2.%3.%4.%5.%6.%7.%8"/>
      <w:lvlJc w:val="left"/>
      <w:pPr>
        <w:ind w:left="9000" w:hanging="1440"/>
      </w:pPr>
      <w:rPr>
        <w:i w:val="1"/>
      </w:rPr>
    </w:lvl>
    <w:lvl w:ilvl="8">
      <w:start w:val="1"/>
      <w:numFmt w:val="decimal"/>
      <w:lvlText w:val="%1.%2.%3.%4.%5.%6.%7.%8.%9"/>
      <w:lvlJc w:val="left"/>
      <w:pPr>
        <w:ind w:left="10440" w:hanging="1800"/>
      </w:pPr>
      <w:rPr>
        <w:i w:val="1"/>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val="en-US"/>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val="en-US"/>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val="en-US"/>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val="en-US"/>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val="en-US"/>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val="en-US"/>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character" w:styleId="Emphasis">
    <w:name w:val="Emphasis"/>
    <w:basedOn w:val="DefaultParagraphFont"/>
    <w:uiPriority w:val="20"/>
    <w:qFormat w:val="1"/>
    <w:rsid w:val="000739FA"/>
    <w:rPr>
      <w:i w:val="1"/>
      <w:iCs w:val="1"/>
    </w:rPr>
  </w:style>
  <w:style w:type="paragraph" w:styleId="NormalWeb">
    <w:name w:val="Normal (Web)"/>
    <w:basedOn w:val="Normal"/>
    <w:uiPriority w:val="99"/>
    <w:semiHidden w:val="1"/>
    <w:unhideWhenUsed w:val="1"/>
    <w:rsid w:val="00314DDD"/>
    <w:pPr>
      <w:spacing w:after="100" w:afterAutospacing="1" w:before="100" w:beforeAutospacing="1" w:line="240" w:lineRule="auto"/>
    </w:pPr>
    <w:rPr>
      <w:rFonts w:ascii="Times New Roman" w:cs="Times New Roman" w:eastAsia="Times New Roman" w:hAnsi="Times New Roman"/>
      <w:sz w:val="24"/>
      <w:szCs w:val="24"/>
      <w:lang w:eastAsia="en-PH"/>
    </w:rPr>
  </w:style>
  <w:style w:type="character" w:styleId="apple-tab-span" w:customStyle="1">
    <w:name w:val="apple-tab-span"/>
    <w:basedOn w:val="DefaultParagraphFont"/>
    <w:rsid w:val="00314DDD"/>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bama.ua.edu/~jhooper/" TargetMode="External"/><Relationship Id="rId10" Type="http://schemas.openxmlformats.org/officeDocument/2006/relationships/hyperlink" Target="http://www.annals.org/cgi/reprint/145/1/62.pdf" TargetMode="External"/><Relationship Id="rId13" Type="http://schemas.openxmlformats.org/officeDocument/2006/relationships/header" Target="header1.xml"/><Relationship Id="rId12" Type="http://schemas.openxmlformats.org/officeDocument/2006/relationships/hyperlink" Target="http://www.ama-ass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als.taylorandfrancis.com/forms/hcm/9_529.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pubmed.ncbi.nlm.nih.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bEv4U0Dz5x7eMJZCG2WUJMWRQQ==">CgMxLjA4AHIhMTZVYnF0RzFYSnFEZ0V0Zl9HRkJFT09DSUpuRTZNYjA1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2024-03-19T13:58:00Z</dcterms:created>
  <dc:creator>GHEP-IJMA Ed Office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0196e181e40aef18a80bd02003596f127ad4edb2eb523dec892f5c4d0f840e8a</vt:lpwstr>
  </property>
</Properties>
</file>