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Translational</w:t>
        <w:br w:type="textWrapping"/>
        <w:t xml:space="preserve">Medical Research and Public Health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10.21106/ijtmrph.</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tabs>
          <w:tab w:val="left" w:leader="none" w:pos="1800"/>
        </w:tabs>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ab/>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sz w:val="24"/>
          <w:szCs w:val="24"/>
          <w:rtl w:val="0"/>
        </w:rPr>
        <w:t xml:space="preserve">(must be completed)</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3913"/>
        <w:tblGridChange w:id="0">
          <w:tblGrid>
            <w:gridCol w:w="5103"/>
            <w:gridCol w:w="3913"/>
          </w:tblGrid>
        </w:tblGridChange>
      </w:tblGrid>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100 words)</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1,200 words)</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7 references)</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1 table)</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optional (maximum allowed: 1 figure)</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2">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FIELD STUDIES</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title here (limit to 125 characters, including spaces)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 or 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Corresponding author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Professor First Name, Middle Initial, Last Name, MBBS, MD, PhD, MPH, MSc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Assistant Professor, Department of Epidemiology and Public Health,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University of the Worldwide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Full Address, City, Country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Tel: 111-222 3333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emailaddress@yourdomin.org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PLATFORMS FOR SHARING YOUR WORK PROFESSIONALLY AND SOCIALLY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LinkedIn: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Twitter: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color w:val="231f20"/>
          <w:sz w:val="24"/>
          <w:szCs w:val="24"/>
          <w:rtl w:val="0"/>
        </w:rPr>
        <w:t xml:space="preserve">Facebook</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ResearchGate: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3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[Include an unstructured abstract]</w:t>
      </w:r>
    </w:p>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1</w:t>
      </w:r>
      <w:r w:rsidDel="00000000" w:rsidR="00000000" w:rsidRPr="00000000">
        <w:rPr>
          <w:rFonts w:ascii="Times New Roman" w:cs="Times New Roman" w:eastAsia="Times New Roman" w:hAnsi="Times New Roman"/>
          <w:b w:val="1"/>
          <w:sz w:val="24"/>
          <w:szCs w:val="24"/>
          <w:rtl w:val="0"/>
        </w:rPr>
        <w:t xml:space="preserve">00 </w:t>
      </w:r>
      <w:r w:rsidDel="00000000" w:rsidR="00000000" w:rsidRPr="00000000">
        <w:rPr>
          <w:rFonts w:ascii="Times New Roman" w:cs="Times New Roman" w:eastAsia="Times New Roman" w:hAnsi="Times New Roman"/>
          <w:sz w:val="24"/>
          <w:szCs w:val="24"/>
          <w:rtl w:val="0"/>
        </w:rPr>
        <w:t xml:space="preserve">words. The abstract must be self-contained with no citations or references]</w:t>
      </w:r>
    </w:p>
    <w:p w:rsidR="00000000" w:rsidDel="00000000" w:rsidP="00000000" w:rsidRDefault="00000000" w:rsidRPr="00000000" w14:paraId="00000034">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br w:type="textWrapping"/>
      </w: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COPYRIGHT LANGUAGE </w:t>
      </w:r>
    </w:p>
    <w:p w:rsidR="00000000" w:rsidDel="00000000" w:rsidP="00000000" w:rsidRDefault="00000000" w:rsidRPr="00000000" w14:paraId="00000044">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Copyright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2023 ____.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z w:val="24"/>
          <w:szCs w:val="24"/>
          <w:rtl w:val="0"/>
        </w:rPr>
        <w:t xml:space="preserve">CC BY-NC-SA 4.0.</w:t>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pStyle w:val="Heading1"/>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LIMIT – 1, 200 words (maximum)</w:t>
      </w:r>
    </w:p>
    <w:p w:rsidR="00000000" w:rsidDel="00000000" w:rsidP="00000000" w:rsidRDefault="00000000" w:rsidRPr="00000000" w14:paraId="0000004F">
      <w:pPr>
        <w:pStyle w:val="Heading1"/>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excludes abstract, references, acknowledgment language, tables, and figures].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Statement of the Problem</w:t>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Brief Review of Prior Studies and Gaps or Problems this Field Study is Seeking to Address or Identify  </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Objective and Aims of the Field Study</w:t>
      </w:r>
    </w:p>
    <w:p w:rsidR="00000000" w:rsidDel="00000000" w:rsidP="00000000" w:rsidRDefault="00000000" w:rsidRPr="00000000" w14:paraId="00000055">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(Describe step-by-step the activities that were carried out) </w:t>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Setting (Location or place where field study was carried out)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 Description of Activities</w:t>
        <w:br w:type="textWrapping"/>
        <w:t xml:space="preserve">2.3. Study Data Collection</w:t>
      </w:r>
    </w:p>
    <w:p w:rsidR="00000000" w:rsidDel="00000000" w:rsidP="00000000" w:rsidRDefault="00000000" w:rsidRPr="00000000" w14:paraId="00000058">
      <w:pPr>
        <w:spacing w:after="0" w:line="360"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2.4. Cleaning &amp; Analysis of Data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 Ethical Approval or Exemption, if applicable (such as which school program approved the project, Public Health program, Social work program, Nursing program, etc.)</w:t>
      </w:r>
    </w:p>
    <w:p w:rsidR="00000000" w:rsidDel="00000000" w:rsidP="00000000" w:rsidRDefault="00000000" w:rsidRPr="00000000" w14:paraId="0000005A">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w:t>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Overall Findings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3.2. Main Specific Findings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3.3. Summary of Your Findings</w:t>
      </w:r>
    </w:p>
    <w:p w:rsidR="00000000" w:rsidDel="00000000" w:rsidP="00000000" w:rsidRDefault="00000000" w:rsidRPr="00000000" w14:paraId="0000005F">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IMPLICATIONS FOR POLICY AND PRACTICE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Discussion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Strengths and Limitations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Recommendation for further field study for students or professionals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COMPLIANCE WITH ETHICAL STANDARDS (all sections must be provided)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otherwise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6A">
      <w:pPr>
        <w:spacing w:after="0"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color w:val="231f20"/>
          <w:sz w:val="24"/>
          <w:szCs w:val="24"/>
          <w:highlight w:val="white"/>
          <w:rtl w:val="0"/>
        </w:rPr>
        <w:t xml:space="preserve">Declaration of Patient Consent: [</w:t>
      </w:r>
      <w:r w:rsidDel="00000000" w:rsidR="00000000" w:rsidRPr="00000000">
        <w:rPr>
          <w:rFonts w:ascii="Times New Roman" w:cs="Times New Roman" w:eastAsia="Times New Roman" w:hAnsi="Times New Roman"/>
          <w:color w:val="231f20"/>
          <w:sz w:val="24"/>
          <w:szCs w:val="24"/>
          <w:highlight w:val="white"/>
          <w:rtl w:val="0"/>
        </w:rPr>
        <w:t xml:space="preserve">Required, add information confirming that have obtained all appropriate consent.</w:t>
      </w:r>
      <w:r w:rsidDel="00000000" w:rsidR="00000000" w:rsidRPr="00000000">
        <w:rPr>
          <w:rFonts w:ascii="Times New Roman" w:cs="Times New Roman" w:eastAsia="Times New Roman" w:hAnsi="Times New Roman"/>
          <w:b w:val="1"/>
          <w:color w:val="231f20"/>
          <w:sz w:val="24"/>
          <w:szCs w:val="24"/>
          <w:highlight w:val="white"/>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1 Here]</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2 Here]</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3 Here]</w:t>
      </w:r>
    </w:p>
    <w:p w:rsidR="00000000" w:rsidDel="00000000" w:rsidP="00000000" w:rsidRDefault="00000000" w:rsidRPr="00000000" w14:paraId="00000073">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 [no more than 7 references total]</w:t>
      </w:r>
    </w:p>
    <w:p w:rsidR="00000000" w:rsidDel="00000000" w:rsidP="00000000" w:rsidRDefault="00000000" w:rsidRPr="00000000" w14:paraId="00000075">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references should be formatted according to Vancouver (International Committee of Medical Journal Editors -ICMJE) citation style. </w:t>
      </w:r>
      <w:r w:rsidDel="00000000" w:rsidR="00000000" w:rsidRPr="00000000">
        <w:rPr>
          <w:rFonts w:ascii="Times New Roman" w:cs="Times New Roman" w:eastAsia="Times New Roman" w:hAnsi="Times New Roman"/>
          <w:i w:val="1"/>
          <w:sz w:val="24"/>
          <w:szCs w:val="24"/>
          <w:highlight w:val="white"/>
          <w:rtl w:val="0"/>
        </w:rPr>
        <w:t xml:space="preserve">In-text citation numbers should be in superscript square brackets. If you use a reference management software such as Zotero, select the output for Vancouver.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Below are examples of how to provide references for different sources according to the ICMJE Recommendations.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https://pubmed.ncbi.nlm.nih.gov/</w:t>
        </w:r>
      </w:hyperlink>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Unacceptable sources: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following sources are not acceptable: dissertations, thesis, school projects, websites,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conference abstracts unless they are published in PubMed. Exceptions are websites of major international organizations such as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printed Journal articles]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N Engl J Med. 2002 Jul 25;347(4):284-7.</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Journal articles on the Internet</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medium]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month date [date of citation]: volume(issue no.): page(s). Available from: [URL]</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 J Health Commun [Internet]. 2004 Nov-Dec [cited 2007 Jan 5];9(6):529-40. Available from: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 Ann Intern Med [Internet]. 2006 Jul 4 [cited 2007 Jan 4];145(1):62-9. Available from: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88">
      <w:pPr>
        <w:spacing w:after="240" w:lineRule="auto"/>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Online resources]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Website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8F">
      <w:pPr>
        <w:spacing w:after="240" w:lineRule="auto"/>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w:t>
      </w:r>
      <w:r w:rsidDel="00000000" w:rsidR="00000000" w:rsidRPr="00000000">
        <w:rPr>
          <w:rFonts w:ascii="Times New Roman" w:cs="Times New Roman" w:eastAsia="Times New Roman" w:hAnsi="Times New Roman"/>
          <w:b w:val="1"/>
          <w:i w:val="1"/>
          <w:sz w:val="24"/>
          <w:szCs w:val="24"/>
          <w:highlight w:val="white"/>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ook</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Authors’ last name and first and middle initials.  Book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number. Secondary author/editor. Place of publication: Name of publisher; year of copyright. pages].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w:t>
      </w: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ook</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333333"/>
          <w:sz w:val="24"/>
          <w:szCs w:val="24"/>
          <w:highlight w:val="white"/>
          <w:u w:val="none"/>
          <w:vertAlign w:val="baseline"/>
          <w:rtl w:val="0"/>
        </w:rPr>
        <w:t xml:space="preserve">Electronic Books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Reports]</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Government or Agency Report</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AB">
      <w:pPr>
        <w:spacing w:after="0"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AC">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&amp; FIGURES</w:t>
      </w:r>
    </w:p>
    <w:p w:rsidR="00000000" w:rsidDel="00000000" w:rsidP="00000000" w:rsidRDefault="00000000" w:rsidRPr="00000000" w14:paraId="000000AE">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choose to include no more than 1 table OR 1 figure in your manuscript] </w:t>
      </w:r>
    </w:p>
    <w:p w:rsidR="00000000" w:rsidDel="00000000" w:rsidP="00000000" w:rsidRDefault="00000000" w:rsidRPr="00000000" w14:paraId="000000B0">
      <w:pPr>
        <w:tabs>
          <w:tab w:val="left" w:leader="none" w:pos="592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and figures must be part of one single manuscript file]</w:t>
        <w:tab/>
      </w:r>
    </w:p>
    <w:p w:rsidR="00000000" w:rsidDel="00000000" w:rsidP="00000000" w:rsidRDefault="00000000" w:rsidRPr="00000000" w14:paraId="000000B1">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Sample table title in bold above the table</w:t>
      </w:r>
    </w:p>
    <w:p w:rsidR="00000000" w:rsidDel="00000000" w:rsidP="00000000" w:rsidRDefault="00000000" w:rsidRPr="00000000" w14:paraId="000000B2">
      <w:pPr>
        <w:pStyle w:val="Heading2"/>
        <w:rPr>
          <w:b w:val="1"/>
          <w:i w:val="0"/>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table legend/Note below the table.</w:t>
      </w:r>
    </w:p>
    <w:p w:rsidR="00000000" w:rsidDel="00000000" w:rsidP="00000000" w:rsidRDefault="00000000" w:rsidRPr="00000000" w14:paraId="000000B4">
      <w:pPr>
        <w:pStyle w:val="Heading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Figures </w:t>
      </w:r>
      <w:r w:rsidDel="00000000" w:rsidR="00000000" w:rsidRPr="00000000">
        <w:rPr>
          <w:rFonts w:ascii="Times New Roman" w:cs="Times New Roman" w:eastAsia="Times New Roman" w:hAnsi="Times New Roman"/>
          <w:b w:val="0"/>
          <w:sz w:val="24"/>
          <w:szCs w:val="24"/>
          <w:rtl w:val="0"/>
        </w:rPr>
        <w:t xml:space="preserve">(Optional, do not add a figure if you do not have one)</w:t>
      </w:r>
    </w:p>
    <w:p w:rsidR="00000000" w:rsidDel="00000000" w:rsidP="00000000" w:rsidRDefault="00000000" w:rsidRPr="00000000" w14:paraId="000000B5">
      <w:pPr>
        <w:pStyle w:val="Heading2"/>
        <w:rPr>
          <w:b w:val="1"/>
          <w:i w:val="0"/>
          <w:sz w:val="24"/>
          <w:szCs w:val="24"/>
        </w:rPr>
      </w:pPr>
      <w:r w:rsidDel="00000000" w:rsidR="00000000" w:rsidRPr="00000000">
        <w:rPr>
          <w:b w:val="1"/>
          <w:i w:val="0"/>
          <w:sz w:val="24"/>
          <w:szCs w:val="24"/>
          <w:rtl w:val="0"/>
        </w:rPr>
        <w:t xml:space="preserve">Figure 1. Sample figure title below the figure</w:t>
      </w:r>
    </w:p>
    <w:p w:rsidR="00000000" w:rsidDel="00000000" w:rsidP="00000000" w:rsidRDefault="00000000" w:rsidRPr="00000000" w14:paraId="000000B6">
      <w:pPr>
        <w:pStyle w:val="Heading2"/>
        <w:rPr>
          <w:b w:val="1"/>
          <w:i w:val="0"/>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tab/>
      <w:tab/>
      <w:t xml:space="preserve">IJTMRPH(FS) 2020-2021</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Translational Medical Research and Public Health</w:t>
    </w:r>
  </w:p>
  <w:p w:rsidR="00000000" w:rsidDel="00000000" w:rsidP="00000000" w:rsidRDefault="00000000" w:rsidRPr="00000000" w14:paraId="000000BA">
    <w:pPr>
      <w:spacing w:after="0"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Manuscript Template – </w:t>
    </w:r>
    <w:r w:rsidDel="00000000" w:rsidR="00000000" w:rsidRPr="00000000">
      <w:rPr>
        <w:rFonts w:ascii="Times New Roman" w:cs="Times New Roman" w:eastAsia="Times New Roman" w:hAnsi="Times New Roman"/>
        <w:b w:val="1"/>
        <w:color w:val="ff0000"/>
        <w:sz w:val="24"/>
        <w:szCs w:val="24"/>
        <w:rtl w:val="0"/>
      </w:rPr>
      <w:t xml:space="preserve">FIELD STUDIES / FIELD REPORT</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decimal"/>
      <w:lvlText w:val="%1.%2."/>
      <w:lvlJc w:val="left"/>
      <w:pPr>
        <w:ind w:left="1800" w:hanging="360"/>
      </w:pPr>
      <w:rPr/>
    </w:lvl>
    <w:lvl w:ilvl="2">
      <w:start w:val="1"/>
      <w:numFmt w:val="decimal"/>
      <w:lvlText w:val="%1.%2.%3."/>
      <w:lvlJc w:val="left"/>
      <w:pPr>
        <w:ind w:left="2880" w:hanging="720"/>
      </w:pPr>
      <w:rPr/>
    </w:lvl>
    <w:lvl w:ilvl="3">
      <w:start w:val="1"/>
      <w:numFmt w:val="decimal"/>
      <w:lvlText w:val="%1.%2.%3.%4."/>
      <w:lvlJc w:val="left"/>
      <w:pPr>
        <w:ind w:left="3600" w:hanging="720"/>
      </w:pPr>
      <w:rPr/>
    </w:lvl>
    <w:lvl w:ilvl="4">
      <w:start w:val="1"/>
      <w:numFmt w:val="decimal"/>
      <w:lvlText w:val="%1.%2.%3.%4.%5."/>
      <w:lvlJc w:val="left"/>
      <w:pPr>
        <w:ind w:left="4680" w:hanging="1080"/>
      </w:pPr>
      <w:rPr/>
    </w:lvl>
    <w:lvl w:ilvl="5">
      <w:start w:val="1"/>
      <w:numFmt w:val="decimal"/>
      <w:lvlText w:val="%1.%2.%3.%4.%5.%6."/>
      <w:lvlJc w:val="left"/>
      <w:pPr>
        <w:ind w:left="5400" w:hanging="1080"/>
      </w:pPr>
      <w:rPr/>
    </w:lvl>
    <w:lvl w:ilvl="6">
      <w:start w:val="1"/>
      <w:numFmt w:val="decimal"/>
      <w:lvlText w:val="%1.%2.%3.%4.%5.%6.%7."/>
      <w:lvlJc w:val="left"/>
      <w:pPr>
        <w:ind w:left="6480" w:hanging="1440"/>
      </w:pPr>
      <w:rPr/>
    </w:lvl>
    <w:lvl w:ilvl="7">
      <w:start w:val="1"/>
      <w:numFmt w:val="decimal"/>
      <w:lvlText w:val="%1.%2.%3.%4.%5.%6.%7.%8."/>
      <w:lvlJc w:val="left"/>
      <w:pPr>
        <w:ind w:left="7200" w:hanging="1440"/>
      </w:pPr>
      <w:rPr/>
    </w:lvl>
    <w:lvl w:ilvl="8">
      <w:start w:val="1"/>
      <w:numFmt w:val="decimal"/>
      <w:lvlText w:val="%1.%2.%3.%4.%5.%6.%7.%8.%9."/>
      <w:lvlJc w:val="left"/>
      <w:pPr>
        <w:ind w:left="828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mphasis">
    <w:name w:val="Emphasis"/>
    <w:basedOn w:val="DefaultParagraphFont"/>
    <w:uiPriority w:val="20"/>
    <w:qFormat w:val="1"/>
    <w:rsid w:val="00A02BEC"/>
    <w:rPr>
      <w:i w:val="1"/>
      <w:iCs w:val="1"/>
    </w:rPr>
  </w:style>
  <w:style w:type="paragraph" w:styleId="NormalWeb">
    <w:name w:val="Normal (Web)"/>
    <w:basedOn w:val="Normal"/>
    <w:uiPriority w:val="99"/>
    <w:semiHidden w:val="1"/>
    <w:unhideWhenUsed w:val="1"/>
    <w:rsid w:val="003F102F"/>
    <w:pPr>
      <w:spacing w:after="100" w:afterAutospacing="1" w:before="100" w:beforeAutospacing="1" w:line="240" w:lineRule="auto"/>
    </w:pPr>
    <w:rPr>
      <w:rFonts w:ascii="Times New Roman" w:cs="Times New Roman" w:eastAsia="Times New Roman" w:hAnsi="Times New Roman"/>
      <w:sz w:val="24"/>
      <w:szCs w:val="24"/>
      <w:lang w:eastAsia="en-PH" w:val="en-PH"/>
    </w:rPr>
  </w:style>
  <w:style w:type="character" w:styleId="apple-tab-span" w:customStyle="1">
    <w:name w:val="apple-tab-span"/>
    <w:basedOn w:val="DefaultParagraphFont"/>
    <w:rsid w:val="003F102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ama.ua.edu/~jhooper/" TargetMode="External"/><Relationship Id="rId10" Type="http://schemas.openxmlformats.org/officeDocument/2006/relationships/hyperlink" Target="http://www.annals.org/cgi/reprint/145/1/62.pdf" TargetMode="External"/><Relationship Id="rId13" Type="http://schemas.openxmlformats.org/officeDocument/2006/relationships/header" Target="header1.xml"/><Relationship Id="rId12" Type="http://schemas.openxmlformats.org/officeDocument/2006/relationships/hyperlink" Target="http://www.ama-ass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als.taylorandfrancis.com/forms/hcm/9_529.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pubmed.ncbi.nlm.nih.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X1RQupV5HKEnQqpJFpv/GVkerg==">CgMxLjA4AHIhMXNWZUhSSlJTN3V2VlJrcXRaMkFUVWVFYjJDb0R5RGRH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2023-08-22T13:51:00Z</dcterms:created>
  <dc:creator>GHEP-IJMA Ed Office</dc:creator>
</cp:coreProperties>
</file>